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E3" w:rsidRPr="0086230B" w:rsidRDefault="008F34E3" w:rsidP="008F34E3">
      <w:pPr>
        <w:ind w:left="5184"/>
        <w:rPr>
          <w:lang w:val="lt-LT" w:eastAsia="lt-LT"/>
        </w:rPr>
      </w:pPr>
      <w:r w:rsidRPr="0086230B">
        <w:rPr>
          <w:lang w:val="lt-LT" w:eastAsia="lt-LT"/>
        </w:rPr>
        <w:t>PATVIRTINTA</w:t>
      </w:r>
    </w:p>
    <w:p w:rsidR="008F34E3" w:rsidRPr="0086230B" w:rsidRDefault="008F34E3" w:rsidP="008F34E3">
      <w:pPr>
        <w:ind w:left="5184"/>
        <w:rPr>
          <w:lang w:val="lt-LT" w:eastAsia="lt-LT"/>
        </w:rPr>
      </w:pPr>
      <w:r w:rsidRPr="0086230B">
        <w:rPr>
          <w:lang w:val="lt-LT" w:eastAsia="lt-LT"/>
        </w:rPr>
        <w:t>Vilniaus lopšelio-darželio „Aitvaras“</w:t>
      </w:r>
    </w:p>
    <w:p w:rsidR="008F34E3" w:rsidRPr="0086230B" w:rsidRDefault="008F34E3" w:rsidP="008F34E3">
      <w:pPr>
        <w:ind w:left="5184"/>
        <w:rPr>
          <w:lang w:val="lt-LT" w:eastAsia="lt-LT"/>
        </w:rPr>
      </w:pPr>
      <w:r w:rsidRPr="0086230B">
        <w:rPr>
          <w:lang w:val="lt-LT" w:eastAsia="lt-LT"/>
        </w:rPr>
        <w:t xml:space="preserve">Direktoriaus </w:t>
      </w:r>
      <w:r w:rsidR="002A620E">
        <w:rPr>
          <w:lang w:val="lt-LT" w:eastAsia="lt-LT"/>
        </w:rPr>
        <w:t>2016</w:t>
      </w:r>
      <w:r w:rsidR="008C6943">
        <w:rPr>
          <w:lang w:val="lt-LT" w:eastAsia="lt-LT"/>
        </w:rPr>
        <w:t xml:space="preserve"> m. </w:t>
      </w:r>
      <w:r w:rsidR="008C6943">
        <w:rPr>
          <w:u w:val="single"/>
          <w:lang w:val="lt-LT" w:eastAsia="lt-LT"/>
        </w:rPr>
        <w:t>sausio 14</w:t>
      </w:r>
      <w:r w:rsidRPr="0086230B">
        <w:rPr>
          <w:lang w:val="lt-LT" w:eastAsia="lt-LT"/>
        </w:rPr>
        <w:t xml:space="preserve"> d.</w:t>
      </w:r>
    </w:p>
    <w:p w:rsidR="008F34E3" w:rsidRDefault="008F34E3" w:rsidP="008F34E3">
      <w:pPr>
        <w:ind w:left="5184"/>
        <w:rPr>
          <w:lang w:val="lt-LT" w:eastAsia="lt-LT"/>
        </w:rPr>
      </w:pPr>
      <w:r w:rsidRPr="0086230B">
        <w:rPr>
          <w:lang w:val="lt-LT" w:eastAsia="lt-LT"/>
        </w:rPr>
        <w:t xml:space="preserve">įsakymu Nr. </w:t>
      </w:r>
      <w:r w:rsidR="008C6943">
        <w:rPr>
          <w:lang w:val="lt-LT" w:eastAsia="lt-LT"/>
        </w:rPr>
        <w:t>V-02</w:t>
      </w:r>
    </w:p>
    <w:p w:rsidR="008F34E3" w:rsidRDefault="008F34E3" w:rsidP="008F34E3">
      <w:pPr>
        <w:ind w:left="5184"/>
        <w:rPr>
          <w:lang w:val="lt-LT" w:eastAsia="lt-LT"/>
        </w:rPr>
      </w:pPr>
    </w:p>
    <w:p w:rsidR="008F34E3" w:rsidRDefault="008F34E3" w:rsidP="008F34E3">
      <w:pPr>
        <w:ind w:left="5184"/>
        <w:rPr>
          <w:lang w:val="lt-LT" w:eastAsia="lt-LT"/>
        </w:rPr>
      </w:pPr>
    </w:p>
    <w:p w:rsidR="008F34E3" w:rsidRPr="002825F2" w:rsidRDefault="008F34E3" w:rsidP="008F34E3">
      <w:pPr>
        <w:ind w:left="5184"/>
        <w:rPr>
          <w:lang w:val="lt-LT" w:eastAsia="lt-LT"/>
        </w:rPr>
      </w:pPr>
      <w:r w:rsidRPr="002825F2">
        <w:rPr>
          <w:lang w:val="lt-LT" w:eastAsia="lt-LT"/>
        </w:rPr>
        <w:t>SUDERINTA</w:t>
      </w:r>
    </w:p>
    <w:p w:rsidR="008F34E3" w:rsidRPr="002825F2" w:rsidRDefault="008F34E3" w:rsidP="008F34E3">
      <w:pPr>
        <w:ind w:left="5184"/>
        <w:rPr>
          <w:lang w:val="lt-LT" w:eastAsia="lt-LT"/>
        </w:rPr>
      </w:pPr>
      <w:r w:rsidRPr="002825F2">
        <w:rPr>
          <w:lang w:val="lt-LT" w:eastAsia="lt-LT"/>
        </w:rPr>
        <w:t>Vilniaus lopšelio-darželio „Aitvaras“</w:t>
      </w:r>
    </w:p>
    <w:p w:rsidR="008F34E3" w:rsidRPr="002825F2" w:rsidRDefault="008F34E3" w:rsidP="008F34E3">
      <w:pPr>
        <w:ind w:left="5184"/>
        <w:rPr>
          <w:lang w:val="lt-LT" w:eastAsia="lt-LT"/>
        </w:rPr>
      </w:pPr>
      <w:r w:rsidRPr="002825F2">
        <w:rPr>
          <w:lang w:val="lt-LT" w:eastAsia="lt-LT"/>
        </w:rPr>
        <w:t>tarybos nutarimu</w:t>
      </w:r>
    </w:p>
    <w:p w:rsidR="008F34E3" w:rsidRPr="002825F2" w:rsidRDefault="002A620E" w:rsidP="008F34E3">
      <w:pPr>
        <w:ind w:left="5184"/>
        <w:rPr>
          <w:lang w:val="lt-LT" w:eastAsia="lt-LT"/>
        </w:rPr>
      </w:pPr>
      <w:r>
        <w:rPr>
          <w:lang w:val="lt-LT" w:eastAsia="lt-LT"/>
        </w:rPr>
        <w:t>201</w:t>
      </w:r>
      <w:r>
        <w:rPr>
          <w:lang w:eastAsia="lt-LT"/>
        </w:rPr>
        <w:t>6</w:t>
      </w:r>
      <w:r w:rsidR="008C6943">
        <w:rPr>
          <w:lang w:val="lt-LT" w:eastAsia="lt-LT"/>
        </w:rPr>
        <w:t xml:space="preserve"> m. </w:t>
      </w:r>
      <w:r w:rsidR="008C6943">
        <w:rPr>
          <w:u w:val="single"/>
          <w:lang w:val="lt-LT" w:eastAsia="lt-LT"/>
        </w:rPr>
        <w:t>sausio 13</w:t>
      </w:r>
      <w:r w:rsidR="008F34E3" w:rsidRPr="002825F2">
        <w:rPr>
          <w:lang w:val="lt-LT" w:eastAsia="lt-LT"/>
        </w:rPr>
        <w:t xml:space="preserve"> d.</w:t>
      </w:r>
    </w:p>
    <w:p w:rsidR="008F34E3" w:rsidRPr="002825F2" w:rsidRDefault="008F34E3" w:rsidP="008F34E3">
      <w:pPr>
        <w:ind w:left="5184"/>
        <w:rPr>
          <w:lang w:val="lt-LT" w:eastAsia="lt-LT"/>
        </w:rPr>
      </w:pPr>
      <w:r w:rsidRPr="002825F2">
        <w:rPr>
          <w:lang w:val="lt-LT" w:eastAsia="lt-LT"/>
        </w:rPr>
        <w:t xml:space="preserve">protokolo Nr. </w:t>
      </w:r>
      <w:r w:rsidR="008C6943">
        <w:rPr>
          <w:lang w:val="lt-LT" w:eastAsia="lt-LT"/>
        </w:rPr>
        <w:t>IT-01</w:t>
      </w:r>
      <w:bookmarkStart w:id="0" w:name="_GoBack"/>
      <w:bookmarkEnd w:id="0"/>
    </w:p>
    <w:p w:rsidR="008F34E3" w:rsidRPr="0086230B" w:rsidRDefault="008F34E3" w:rsidP="008F34E3">
      <w:pPr>
        <w:ind w:left="5184"/>
        <w:rPr>
          <w:lang w:val="lt-LT" w:eastAsia="lt-LT"/>
        </w:rPr>
      </w:pPr>
    </w:p>
    <w:p w:rsidR="008F34E3" w:rsidRPr="00B94CEF" w:rsidRDefault="008F34E3" w:rsidP="008F34E3">
      <w:pPr>
        <w:rPr>
          <w:lang w:val="lt-LT"/>
        </w:rPr>
      </w:pPr>
    </w:p>
    <w:p w:rsidR="000634F9" w:rsidRPr="008F34E3" w:rsidRDefault="008F34E3" w:rsidP="008F34E3">
      <w:pPr>
        <w:jc w:val="center"/>
        <w:rPr>
          <w:b/>
          <w:lang w:val="lt-LT"/>
        </w:rPr>
      </w:pPr>
      <w:r>
        <w:rPr>
          <w:b/>
          <w:lang w:val="lt-LT"/>
        </w:rPr>
        <w:t>VILNIAUS LOPŠELIO-</w:t>
      </w:r>
      <w:r w:rsidRPr="005F1B29">
        <w:rPr>
          <w:b/>
          <w:lang w:val="lt-LT"/>
        </w:rPr>
        <w:t xml:space="preserve">DARŽELIO </w:t>
      </w:r>
      <w:r>
        <w:rPr>
          <w:b/>
          <w:lang w:val="lt-LT"/>
        </w:rPr>
        <w:t>„AITVARAS“</w:t>
      </w:r>
    </w:p>
    <w:p w:rsidR="008F34E3" w:rsidRDefault="000634F9" w:rsidP="008F34E3">
      <w:pPr>
        <w:pStyle w:val="Default"/>
        <w:spacing w:line="276" w:lineRule="auto"/>
        <w:jc w:val="center"/>
        <w:rPr>
          <w:b/>
          <w:bCs/>
          <w:lang w:val="lt-LT"/>
        </w:rPr>
      </w:pPr>
      <w:r w:rsidRPr="008F34E3">
        <w:rPr>
          <w:b/>
          <w:bCs/>
          <w:lang w:val="lt-LT"/>
        </w:rPr>
        <w:t>MOKINIO KREPŠELIO LĖŠŲ NAUDOJIMO IR APSKAITOS KONTROLĖS PROCEDŪRŲ TVARKOS APRAŠAS</w:t>
      </w:r>
    </w:p>
    <w:p w:rsidR="008F34E3" w:rsidRDefault="008F34E3" w:rsidP="008F34E3">
      <w:pPr>
        <w:pStyle w:val="Default"/>
        <w:spacing w:line="276" w:lineRule="auto"/>
        <w:jc w:val="center"/>
        <w:rPr>
          <w:b/>
          <w:bCs/>
          <w:lang w:val="lt-LT"/>
        </w:rPr>
      </w:pPr>
    </w:p>
    <w:p w:rsidR="000634F9" w:rsidRPr="008F34E3" w:rsidRDefault="000634F9" w:rsidP="008F34E3">
      <w:pPr>
        <w:pStyle w:val="Default"/>
        <w:numPr>
          <w:ilvl w:val="0"/>
          <w:numId w:val="5"/>
        </w:numPr>
        <w:tabs>
          <w:tab w:val="left" w:pos="851"/>
        </w:tabs>
        <w:spacing w:line="276" w:lineRule="auto"/>
        <w:ind w:left="709" w:hanging="142"/>
        <w:jc w:val="center"/>
        <w:rPr>
          <w:b/>
          <w:bCs/>
          <w:lang w:val="lt-LT"/>
        </w:rPr>
      </w:pPr>
      <w:r w:rsidRPr="008F34E3">
        <w:rPr>
          <w:b/>
          <w:bCs/>
          <w:lang w:val="lt-LT"/>
        </w:rPr>
        <w:t>BENDROSIOS NUOSTATOS</w:t>
      </w:r>
    </w:p>
    <w:p w:rsidR="000634F9" w:rsidRPr="002A620E" w:rsidRDefault="000634F9" w:rsidP="008F34E3">
      <w:pPr>
        <w:pStyle w:val="Default"/>
        <w:spacing w:line="276" w:lineRule="auto"/>
        <w:ind w:left="1080"/>
        <w:jc w:val="both"/>
        <w:rPr>
          <w:sz w:val="16"/>
          <w:szCs w:val="16"/>
          <w:lang w:val="lt-LT"/>
        </w:rPr>
      </w:pPr>
    </w:p>
    <w:p w:rsidR="003F4E96" w:rsidRDefault="008F34E3" w:rsidP="003F4E96">
      <w:pPr>
        <w:pStyle w:val="Default"/>
        <w:numPr>
          <w:ilvl w:val="0"/>
          <w:numId w:val="6"/>
        </w:numPr>
        <w:tabs>
          <w:tab w:val="left" w:pos="0"/>
          <w:tab w:val="left" w:pos="567"/>
          <w:tab w:val="left" w:pos="851"/>
          <w:tab w:val="left" w:pos="1134"/>
        </w:tabs>
        <w:spacing w:line="276" w:lineRule="auto"/>
        <w:ind w:left="0" w:firstLine="851"/>
        <w:jc w:val="both"/>
        <w:rPr>
          <w:lang w:val="lt-LT"/>
        </w:rPr>
      </w:pPr>
      <w:r>
        <w:rPr>
          <w:lang w:val="lt-LT"/>
        </w:rPr>
        <w:t>Vilniaus lopšelio-darželio „Aitvaras</w:t>
      </w:r>
      <w:r w:rsidR="000634F9" w:rsidRPr="008F34E3">
        <w:rPr>
          <w:lang w:val="lt-LT"/>
        </w:rPr>
        <w:t xml:space="preserve">“ (toliau – lopšelis-darželis) Mokinio krepšelio lėšų naudojimo ir apskaitos tvarkos kontrolės procedūrų aprašas (toliau </w:t>
      </w:r>
      <w:r>
        <w:rPr>
          <w:lang w:val="lt-LT"/>
        </w:rPr>
        <w:t>–</w:t>
      </w:r>
      <w:r w:rsidR="000634F9" w:rsidRPr="008F34E3">
        <w:rPr>
          <w:lang w:val="lt-LT"/>
        </w:rPr>
        <w:t xml:space="preserve"> Aprašas) reglamentuoja Mokinio krepšelio lėšų naudojimo ir apskaitos papildomas stebėjimo ir kontrolės procedūras. </w:t>
      </w:r>
    </w:p>
    <w:p w:rsidR="000634F9" w:rsidRPr="003F4E96" w:rsidRDefault="000634F9" w:rsidP="003F4E96">
      <w:pPr>
        <w:pStyle w:val="Default"/>
        <w:numPr>
          <w:ilvl w:val="0"/>
          <w:numId w:val="6"/>
        </w:numPr>
        <w:tabs>
          <w:tab w:val="left" w:pos="0"/>
          <w:tab w:val="left" w:pos="567"/>
          <w:tab w:val="left" w:pos="851"/>
          <w:tab w:val="left" w:pos="1134"/>
        </w:tabs>
        <w:spacing w:line="276" w:lineRule="auto"/>
        <w:ind w:left="0" w:firstLine="851"/>
        <w:jc w:val="both"/>
        <w:rPr>
          <w:lang w:val="lt-LT"/>
        </w:rPr>
      </w:pPr>
      <w:r w:rsidRPr="003F4E96">
        <w:rPr>
          <w:lang w:val="lt-LT"/>
        </w:rPr>
        <w:t>Aprašas parengtas vadovaujantis Mokinio krepšelio lėšų apskaičiavimo ir paskirstymo metodika, patvirtinta Lietuvos Respublikos Vyriausybės 2001 m. birželio 27 d. nutarimu Nr. 785 „Dėl mokinio krepšelio lėšų apskaičiavimo ir paskirstymo metodikos patvirtinimo“ (Lietuvos Respublikos Vyriausybės 2009 m. gruodžio 23 d. nutarimo Nr. 1748 redakcija) (Žin., 2001, Nr.57-2040; 2009, Nr.158-7134; 2010, Nr.155-7872)</w:t>
      </w:r>
      <w:r w:rsidR="003F4E96">
        <w:rPr>
          <w:lang w:val="lt-LT"/>
        </w:rPr>
        <w:t>.</w:t>
      </w:r>
    </w:p>
    <w:p w:rsidR="000634F9" w:rsidRPr="008F34E3" w:rsidRDefault="000634F9" w:rsidP="008F34E3">
      <w:pPr>
        <w:pStyle w:val="Default"/>
        <w:spacing w:line="276" w:lineRule="auto"/>
        <w:jc w:val="both"/>
        <w:rPr>
          <w:lang w:val="lt-LT"/>
        </w:rPr>
      </w:pPr>
    </w:p>
    <w:p w:rsidR="000634F9" w:rsidRPr="008F34E3" w:rsidRDefault="000634F9" w:rsidP="008F34E3">
      <w:pPr>
        <w:pStyle w:val="Default"/>
        <w:spacing w:line="276" w:lineRule="auto"/>
        <w:jc w:val="center"/>
        <w:rPr>
          <w:b/>
          <w:bCs/>
          <w:lang w:val="lt-LT"/>
        </w:rPr>
      </w:pPr>
      <w:r w:rsidRPr="008F34E3">
        <w:rPr>
          <w:b/>
          <w:bCs/>
          <w:lang w:val="lt-LT"/>
        </w:rPr>
        <w:t>II. MOKINIO KREPŠELIO LĖŠŲ PANAUDOJIMAS</w:t>
      </w:r>
    </w:p>
    <w:p w:rsidR="000634F9" w:rsidRPr="002A620E" w:rsidRDefault="000634F9" w:rsidP="008F34E3">
      <w:pPr>
        <w:pStyle w:val="Default"/>
        <w:spacing w:line="276" w:lineRule="auto"/>
        <w:jc w:val="both"/>
        <w:rPr>
          <w:sz w:val="16"/>
          <w:szCs w:val="16"/>
          <w:lang w:val="lt-LT"/>
        </w:rPr>
      </w:pPr>
    </w:p>
    <w:p w:rsidR="003F4E96" w:rsidRDefault="000634F9" w:rsidP="003F4E96">
      <w:pPr>
        <w:pStyle w:val="Default"/>
        <w:spacing w:line="276" w:lineRule="auto"/>
        <w:ind w:firstLine="851"/>
        <w:jc w:val="both"/>
        <w:rPr>
          <w:lang w:val="lt-LT"/>
        </w:rPr>
      </w:pPr>
      <w:r w:rsidRPr="008F34E3">
        <w:rPr>
          <w:lang w:val="lt-LT"/>
        </w:rPr>
        <w:t xml:space="preserve">3. </w:t>
      </w:r>
      <w:r w:rsidR="008F34E3">
        <w:rPr>
          <w:lang w:val="lt-LT"/>
        </w:rPr>
        <w:t>Vilniaus</w:t>
      </w:r>
      <w:r w:rsidRPr="008F34E3">
        <w:rPr>
          <w:lang w:val="lt-LT"/>
        </w:rPr>
        <w:t xml:space="preserve"> lopšelyje-darželyje „</w:t>
      </w:r>
      <w:r w:rsidR="008F34E3">
        <w:rPr>
          <w:lang w:val="lt-LT"/>
        </w:rPr>
        <w:t>Aitvaras</w:t>
      </w:r>
      <w:r w:rsidRPr="008F34E3">
        <w:rPr>
          <w:lang w:val="lt-LT"/>
        </w:rPr>
        <w:t xml:space="preserve">“ mokinio krepšelio lėšos skiriamos ikimokyklinio ir priešmokyklinio ugdymo prieinamumui užtikrinti, ikimokyklinio ir priešmokyklinio ugdymo formų įvairovei įgyvendinti. </w:t>
      </w:r>
    </w:p>
    <w:p w:rsidR="003F4E96" w:rsidRDefault="000634F9" w:rsidP="003F4E96">
      <w:pPr>
        <w:pStyle w:val="Default"/>
        <w:spacing w:line="276" w:lineRule="auto"/>
        <w:ind w:firstLine="851"/>
        <w:jc w:val="both"/>
        <w:rPr>
          <w:lang w:val="lt-LT"/>
        </w:rPr>
      </w:pPr>
      <w:r w:rsidRPr="008F34E3">
        <w:rPr>
          <w:lang w:val="lt-LT"/>
        </w:rPr>
        <w:t xml:space="preserve">4. </w:t>
      </w:r>
      <w:r w:rsidR="008F34E3">
        <w:rPr>
          <w:lang w:val="lt-LT"/>
        </w:rPr>
        <w:t>Vilniaus</w:t>
      </w:r>
      <w:r w:rsidRPr="008F34E3">
        <w:rPr>
          <w:lang w:val="lt-LT"/>
        </w:rPr>
        <w:t xml:space="preserve"> lopšelis-darželis „</w:t>
      </w:r>
      <w:r w:rsidR="008F34E3">
        <w:rPr>
          <w:lang w:val="lt-LT"/>
        </w:rPr>
        <w:t>Aitvaras</w:t>
      </w:r>
      <w:r w:rsidRPr="008F34E3">
        <w:rPr>
          <w:lang w:val="lt-LT"/>
        </w:rPr>
        <w:t xml:space="preserve">“ mokinio krepšelio lėšas naudoja šioms mokymo reikmėms tenkinti: </w:t>
      </w:r>
    </w:p>
    <w:p w:rsidR="003F4E96" w:rsidRDefault="000634F9" w:rsidP="003F4E96">
      <w:pPr>
        <w:pStyle w:val="Default"/>
        <w:spacing w:line="276" w:lineRule="auto"/>
        <w:ind w:firstLine="851"/>
        <w:jc w:val="both"/>
        <w:rPr>
          <w:lang w:val="lt-LT"/>
        </w:rPr>
      </w:pPr>
      <w:r w:rsidRPr="008F34E3">
        <w:rPr>
          <w:lang w:val="lt-LT"/>
        </w:rPr>
        <w:t xml:space="preserve">4.1. darbo užmokesčiui pagal ugdymo planą (ir apmokėti už ikimokyklinio ir priešmokyklinio ugdymo valandas (ne mažiau kaip 4 val. per dieną ir 20 val. per savaitę), finansuojamas iš mokinio krepšelio lėšų), mokyklos ugdymo procesui organizuoti ir valdyti, </w:t>
      </w:r>
      <w:r w:rsidRPr="003F4E96">
        <w:rPr>
          <w:color w:val="auto"/>
          <w:lang w:val="lt-LT"/>
        </w:rPr>
        <w:t xml:space="preserve">specialiajai pagalbai organizuoti; </w:t>
      </w:r>
    </w:p>
    <w:p w:rsidR="003F4E96" w:rsidRDefault="000634F9" w:rsidP="003F4E96">
      <w:pPr>
        <w:pStyle w:val="Default"/>
        <w:spacing w:line="276" w:lineRule="auto"/>
        <w:ind w:firstLine="851"/>
        <w:jc w:val="both"/>
        <w:rPr>
          <w:lang w:val="lt-LT"/>
        </w:rPr>
      </w:pPr>
      <w:r w:rsidRPr="008F34E3">
        <w:rPr>
          <w:lang w:val="lt-LT"/>
        </w:rPr>
        <w:t xml:space="preserve">4.2. vadovėliams ir kitoms mokymo priemonėms; </w:t>
      </w:r>
    </w:p>
    <w:p w:rsidR="003F4E96" w:rsidRDefault="000634F9" w:rsidP="003F4E96">
      <w:pPr>
        <w:pStyle w:val="Default"/>
        <w:spacing w:line="276" w:lineRule="auto"/>
        <w:ind w:firstLine="851"/>
        <w:jc w:val="both"/>
        <w:rPr>
          <w:lang w:val="lt-LT"/>
        </w:rPr>
      </w:pPr>
      <w:r w:rsidRPr="008F34E3">
        <w:rPr>
          <w:lang w:val="lt-LT"/>
        </w:rPr>
        <w:t xml:space="preserve">4.3. mokinių pažintinei veiklai; </w:t>
      </w:r>
    </w:p>
    <w:p w:rsidR="003F4E96" w:rsidRDefault="000634F9" w:rsidP="003F4E96">
      <w:pPr>
        <w:pStyle w:val="Default"/>
        <w:spacing w:line="276" w:lineRule="auto"/>
        <w:ind w:firstLine="851"/>
        <w:jc w:val="both"/>
        <w:rPr>
          <w:lang w:val="lt-LT"/>
        </w:rPr>
      </w:pPr>
      <w:r w:rsidRPr="008F34E3">
        <w:rPr>
          <w:lang w:val="lt-LT"/>
        </w:rPr>
        <w:t xml:space="preserve">4.4. pedagogų ir kitų ugdymo procese dalyvaujančių asmenų kvalifikacijai tobulinti; </w:t>
      </w:r>
    </w:p>
    <w:p w:rsidR="003F4E96" w:rsidRDefault="000634F9" w:rsidP="003F4E96">
      <w:pPr>
        <w:pStyle w:val="Default"/>
        <w:spacing w:line="276" w:lineRule="auto"/>
        <w:ind w:firstLine="851"/>
        <w:jc w:val="both"/>
        <w:rPr>
          <w:lang w:val="lt-LT"/>
        </w:rPr>
      </w:pPr>
      <w:r w:rsidRPr="008F34E3">
        <w:rPr>
          <w:lang w:val="lt-LT"/>
        </w:rPr>
        <w:t>4.5. informacinėms ir komunikacinėms technologijoms (IKT) diegti ir naudoti (internetui diegti ir naudoti, duomenų bazėms</w:t>
      </w:r>
      <w:r w:rsidR="003F4E96">
        <w:rPr>
          <w:color w:val="FF0000"/>
          <w:lang w:val="lt-LT"/>
        </w:rPr>
        <w:t>.</w:t>
      </w:r>
    </w:p>
    <w:p w:rsidR="003F4E96" w:rsidRDefault="000634F9" w:rsidP="003F4E96">
      <w:pPr>
        <w:pStyle w:val="Default"/>
        <w:spacing w:line="276" w:lineRule="auto"/>
        <w:ind w:firstLine="851"/>
        <w:jc w:val="both"/>
        <w:rPr>
          <w:lang w:val="lt-LT"/>
        </w:rPr>
      </w:pPr>
      <w:r w:rsidRPr="008F34E3">
        <w:rPr>
          <w:color w:val="auto"/>
          <w:lang w:val="lt-LT"/>
        </w:rPr>
        <w:t xml:space="preserve">5. Darbo užmokesčio apmokėjimas už ikimokyklinio ir priešmokyklinio ugdymo valandas finansuojamas iš mokinio krepšelio lėšų darbuotojams, kurių veikla susijusi su lopšelio-darželio </w:t>
      </w:r>
      <w:r w:rsidRPr="008F34E3">
        <w:rPr>
          <w:color w:val="auto"/>
          <w:lang w:val="lt-LT"/>
        </w:rPr>
        <w:lastRenderedPageBreak/>
        <w:t>ugdymo organizavimu ir valdymu</w:t>
      </w:r>
      <w:r w:rsidRPr="003F4E96">
        <w:rPr>
          <w:color w:val="auto"/>
          <w:lang w:val="lt-LT"/>
        </w:rPr>
        <w:t xml:space="preserve">, </w:t>
      </w:r>
      <w:r w:rsidR="003F4E96" w:rsidRPr="003F4E96">
        <w:rPr>
          <w:color w:val="auto"/>
          <w:lang w:val="lt-LT"/>
        </w:rPr>
        <w:t xml:space="preserve">specialiosios </w:t>
      </w:r>
      <w:r w:rsidRPr="003F4E96">
        <w:rPr>
          <w:color w:val="auto"/>
          <w:lang w:val="lt-LT"/>
        </w:rPr>
        <w:t>pagalbos organizavimu</w:t>
      </w:r>
      <w:r w:rsidRPr="008F34E3">
        <w:rPr>
          <w:color w:val="auto"/>
          <w:lang w:val="lt-LT"/>
        </w:rPr>
        <w:t xml:space="preserve">, nustatomas direktoriaus įsakymu. </w:t>
      </w:r>
    </w:p>
    <w:p w:rsidR="003F4E96" w:rsidRDefault="000634F9" w:rsidP="003F4E96">
      <w:pPr>
        <w:pStyle w:val="Default"/>
        <w:spacing w:line="276" w:lineRule="auto"/>
        <w:ind w:firstLine="851"/>
        <w:jc w:val="both"/>
        <w:rPr>
          <w:lang w:val="lt-LT"/>
        </w:rPr>
      </w:pPr>
      <w:r w:rsidRPr="008F34E3">
        <w:rPr>
          <w:color w:val="auto"/>
          <w:lang w:val="lt-LT"/>
        </w:rPr>
        <w:t xml:space="preserve">6. </w:t>
      </w:r>
      <w:r w:rsidR="002A620E">
        <w:rPr>
          <w:color w:val="auto"/>
          <w:lang w:val="lt-LT"/>
        </w:rPr>
        <w:t>Vilniaus</w:t>
      </w:r>
      <w:r w:rsidRPr="008F34E3">
        <w:rPr>
          <w:color w:val="auto"/>
          <w:lang w:val="lt-LT"/>
        </w:rPr>
        <w:t xml:space="preserve"> lopšelyje-darželyje „</w:t>
      </w:r>
      <w:r w:rsidR="002A620E">
        <w:rPr>
          <w:color w:val="auto"/>
          <w:lang w:val="lt-LT"/>
        </w:rPr>
        <w:t>Aitvaras</w:t>
      </w:r>
      <w:r w:rsidRPr="008F34E3">
        <w:rPr>
          <w:color w:val="auto"/>
          <w:lang w:val="lt-LT"/>
        </w:rPr>
        <w:t xml:space="preserve">“ mokymo reikmės, finansuojamos iš mokinio krepšelio lėšų (pagal šios tvarkos 4.2-4.5 punktus) tenkinamos: </w:t>
      </w:r>
    </w:p>
    <w:p w:rsidR="003F4E96" w:rsidRDefault="000634F9" w:rsidP="003F4E96">
      <w:pPr>
        <w:pStyle w:val="Default"/>
        <w:spacing w:line="276" w:lineRule="auto"/>
        <w:ind w:firstLine="851"/>
        <w:jc w:val="both"/>
        <w:rPr>
          <w:lang w:val="lt-LT"/>
        </w:rPr>
      </w:pPr>
      <w:r w:rsidRPr="008F34E3">
        <w:rPr>
          <w:color w:val="auto"/>
          <w:lang w:val="lt-LT"/>
        </w:rPr>
        <w:t>6.1. vadovėliams ir kitoms mokymo priemonėms</w:t>
      </w:r>
      <w:r w:rsidR="003F4E96">
        <w:rPr>
          <w:color w:val="FF0000"/>
          <w:lang w:val="lt-LT"/>
        </w:rPr>
        <w:t>;</w:t>
      </w:r>
    </w:p>
    <w:p w:rsidR="003F4E96" w:rsidRDefault="000634F9" w:rsidP="003F4E96">
      <w:pPr>
        <w:pStyle w:val="Default"/>
        <w:spacing w:line="276" w:lineRule="auto"/>
        <w:ind w:firstLine="851"/>
        <w:jc w:val="both"/>
        <w:rPr>
          <w:lang w:val="lt-LT"/>
        </w:rPr>
      </w:pPr>
      <w:r w:rsidRPr="008F34E3">
        <w:rPr>
          <w:color w:val="auto"/>
          <w:lang w:val="lt-LT"/>
        </w:rPr>
        <w:t>6.2. mokinių pažintinei veiklai</w:t>
      </w:r>
      <w:r w:rsidR="003F4E96">
        <w:rPr>
          <w:color w:val="auto"/>
          <w:lang w:val="lt-LT"/>
        </w:rPr>
        <w:t>;</w:t>
      </w:r>
    </w:p>
    <w:p w:rsidR="003F4E96" w:rsidRDefault="000634F9" w:rsidP="003F4E96">
      <w:pPr>
        <w:pStyle w:val="Default"/>
        <w:spacing w:line="276" w:lineRule="auto"/>
        <w:ind w:firstLine="851"/>
        <w:jc w:val="both"/>
        <w:rPr>
          <w:color w:val="auto"/>
          <w:lang w:val="lt-LT"/>
        </w:rPr>
      </w:pPr>
      <w:r w:rsidRPr="008F34E3">
        <w:rPr>
          <w:color w:val="auto"/>
          <w:lang w:val="lt-LT"/>
        </w:rPr>
        <w:t>6.3. pedagogų ir kitų ugdymo procese dalyvaujančių asmenų kvalifikacijai tobulinti</w:t>
      </w:r>
      <w:r w:rsidR="003F4E96">
        <w:rPr>
          <w:color w:val="auto"/>
          <w:lang w:val="lt-LT"/>
        </w:rPr>
        <w:t>.</w:t>
      </w:r>
    </w:p>
    <w:p w:rsidR="003F4E96" w:rsidRDefault="000634F9" w:rsidP="003F4E96">
      <w:pPr>
        <w:pStyle w:val="Default"/>
        <w:spacing w:line="276" w:lineRule="auto"/>
        <w:ind w:firstLine="851"/>
        <w:jc w:val="both"/>
        <w:rPr>
          <w:lang w:val="lt-LT"/>
        </w:rPr>
      </w:pPr>
      <w:r w:rsidRPr="008F34E3">
        <w:rPr>
          <w:color w:val="auto"/>
          <w:lang w:val="lt-LT"/>
        </w:rPr>
        <w:t xml:space="preserve">7. </w:t>
      </w:r>
      <w:r w:rsidR="002A620E">
        <w:rPr>
          <w:color w:val="auto"/>
          <w:lang w:val="lt-LT"/>
        </w:rPr>
        <w:t>Vilniaus</w:t>
      </w:r>
      <w:r w:rsidRPr="008F34E3">
        <w:rPr>
          <w:color w:val="auto"/>
          <w:lang w:val="lt-LT"/>
        </w:rPr>
        <w:t xml:space="preserve"> lopšelyje-darželyje „</w:t>
      </w:r>
      <w:r w:rsidR="002A620E">
        <w:rPr>
          <w:color w:val="auto"/>
          <w:lang w:val="lt-LT"/>
        </w:rPr>
        <w:t>Aitvaras</w:t>
      </w:r>
      <w:r w:rsidRPr="008F34E3">
        <w:rPr>
          <w:color w:val="auto"/>
          <w:lang w:val="lt-LT"/>
        </w:rPr>
        <w:t xml:space="preserve">“ ne mažiau kaip 60 procentų mokinio krepšelio lėšų skiriama ikimokyklinio ugdymo priemonėms. Iš jų, siekiant užtikrinti kokybišką specialiąją pedagoginę ir specialiąją, </w:t>
      </w:r>
      <w:r w:rsidRPr="003F4E96">
        <w:rPr>
          <w:color w:val="auto"/>
          <w:lang w:val="lt-LT"/>
        </w:rPr>
        <w:t xml:space="preserve">socialinę </w:t>
      </w:r>
      <w:r w:rsidRPr="008F34E3">
        <w:rPr>
          <w:color w:val="auto"/>
          <w:lang w:val="lt-LT"/>
        </w:rPr>
        <w:t xml:space="preserve">pedagoginę pagalbą vaikui bei garantuoti kokybišką vaikų ugdymą, mokinio krepšelio lėšų skiriama: </w:t>
      </w:r>
    </w:p>
    <w:p w:rsidR="003F4E96" w:rsidRDefault="000634F9" w:rsidP="003F4E96">
      <w:pPr>
        <w:pStyle w:val="Default"/>
        <w:spacing w:line="276" w:lineRule="auto"/>
        <w:ind w:firstLine="851"/>
        <w:jc w:val="both"/>
        <w:rPr>
          <w:color w:val="auto"/>
          <w:lang w:val="lt-LT"/>
        </w:rPr>
      </w:pPr>
      <w:r w:rsidRPr="008F34E3">
        <w:rPr>
          <w:color w:val="auto"/>
          <w:lang w:val="lt-LT"/>
        </w:rPr>
        <w:t>7.1. ne mažiau kaip 5% priemonių ir spaudini</w:t>
      </w:r>
      <w:r w:rsidR="003F4E96">
        <w:rPr>
          <w:color w:val="auto"/>
          <w:lang w:val="lt-LT"/>
        </w:rPr>
        <w:t>ų įsigijimui logopedo kabinete;</w:t>
      </w:r>
    </w:p>
    <w:p w:rsidR="003F4E96" w:rsidRDefault="002A620E" w:rsidP="003F4E96">
      <w:pPr>
        <w:pStyle w:val="Default"/>
        <w:spacing w:line="276" w:lineRule="auto"/>
        <w:ind w:firstLine="851"/>
        <w:jc w:val="both"/>
        <w:rPr>
          <w:color w:val="auto"/>
          <w:lang w:val="lt-LT"/>
        </w:rPr>
      </w:pPr>
      <w:r>
        <w:rPr>
          <w:color w:val="auto"/>
          <w:lang w:val="lt-LT"/>
        </w:rPr>
        <w:t xml:space="preserve">7.2. ne mažiau kaip 10% </w:t>
      </w:r>
      <w:r w:rsidRPr="002A620E">
        <w:rPr>
          <w:color w:val="auto"/>
          <w:lang w:val="lt-LT"/>
        </w:rPr>
        <w:t>–</w:t>
      </w:r>
      <w:r>
        <w:rPr>
          <w:color w:val="FF0000"/>
          <w:lang w:val="lt-LT"/>
        </w:rPr>
        <w:t xml:space="preserve"> </w:t>
      </w:r>
      <w:r w:rsidR="000634F9" w:rsidRPr="008F34E3">
        <w:rPr>
          <w:color w:val="auto"/>
          <w:lang w:val="lt-LT"/>
        </w:rPr>
        <w:t>inventoriaus, priemonių ir spaudinių įsigijimui muzikos užsiėmimams ir kūno kultūrai org</w:t>
      </w:r>
      <w:r w:rsidR="003F4E96">
        <w:rPr>
          <w:color w:val="auto"/>
          <w:lang w:val="lt-LT"/>
        </w:rPr>
        <w:t>anizuoti.</w:t>
      </w:r>
    </w:p>
    <w:p w:rsidR="003F4E96" w:rsidRDefault="000634F9" w:rsidP="003F4E96">
      <w:pPr>
        <w:pStyle w:val="Default"/>
        <w:spacing w:line="276" w:lineRule="auto"/>
        <w:ind w:firstLine="851"/>
        <w:jc w:val="both"/>
        <w:rPr>
          <w:lang w:val="lt-LT"/>
        </w:rPr>
      </w:pPr>
      <w:r w:rsidRPr="008F34E3">
        <w:rPr>
          <w:color w:val="auto"/>
          <w:lang w:val="lt-LT"/>
        </w:rPr>
        <w:t xml:space="preserve">8. </w:t>
      </w:r>
      <w:r w:rsidR="002A620E">
        <w:rPr>
          <w:color w:val="auto"/>
          <w:lang w:val="lt-LT"/>
        </w:rPr>
        <w:t>Vilniaus</w:t>
      </w:r>
      <w:r w:rsidRPr="008F34E3">
        <w:rPr>
          <w:color w:val="auto"/>
          <w:lang w:val="lt-LT"/>
        </w:rPr>
        <w:t xml:space="preserve"> lopšelyje-darželyje „</w:t>
      </w:r>
      <w:r w:rsidR="002A620E">
        <w:rPr>
          <w:color w:val="auto"/>
          <w:lang w:val="lt-LT"/>
        </w:rPr>
        <w:t>Aitvaras</w:t>
      </w:r>
      <w:r w:rsidRPr="008F34E3">
        <w:rPr>
          <w:color w:val="auto"/>
          <w:lang w:val="lt-LT"/>
        </w:rPr>
        <w:t xml:space="preserve">“ mokinio krepšelio lėšos pažintinei veiklai, naudojamos apmokėti už: </w:t>
      </w:r>
    </w:p>
    <w:p w:rsidR="003F4E96" w:rsidRDefault="000634F9" w:rsidP="003F4E96">
      <w:pPr>
        <w:pStyle w:val="Default"/>
        <w:spacing w:line="276" w:lineRule="auto"/>
        <w:ind w:firstLine="851"/>
        <w:jc w:val="both"/>
        <w:rPr>
          <w:lang w:val="lt-LT"/>
        </w:rPr>
      </w:pPr>
      <w:r w:rsidRPr="008F34E3">
        <w:rPr>
          <w:color w:val="auto"/>
          <w:lang w:val="lt-LT"/>
        </w:rPr>
        <w:t xml:space="preserve">8.1. ugdytinių dalyvavimą pažintinėse edukacinėse programose ir projektuose; </w:t>
      </w:r>
    </w:p>
    <w:p w:rsidR="003F4E96" w:rsidRDefault="000634F9" w:rsidP="003F4E96">
      <w:pPr>
        <w:pStyle w:val="Default"/>
        <w:spacing w:line="276" w:lineRule="auto"/>
        <w:ind w:firstLine="851"/>
        <w:jc w:val="both"/>
        <w:rPr>
          <w:lang w:val="lt-LT"/>
        </w:rPr>
      </w:pPr>
      <w:r w:rsidRPr="008F34E3">
        <w:rPr>
          <w:color w:val="auto"/>
          <w:lang w:val="lt-LT"/>
        </w:rPr>
        <w:t xml:space="preserve">8.2. bilietus į pažintinius objektus; </w:t>
      </w:r>
    </w:p>
    <w:p w:rsidR="003F4E96" w:rsidRDefault="000634F9" w:rsidP="003F4E96">
      <w:pPr>
        <w:pStyle w:val="Default"/>
        <w:spacing w:line="276" w:lineRule="auto"/>
        <w:ind w:firstLine="851"/>
        <w:jc w:val="both"/>
        <w:rPr>
          <w:color w:val="auto"/>
          <w:lang w:val="lt-LT"/>
        </w:rPr>
      </w:pPr>
      <w:r w:rsidRPr="008F34E3">
        <w:rPr>
          <w:color w:val="auto"/>
          <w:lang w:val="lt-LT"/>
        </w:rPr>
        <w:t>8.3. ugdytinių ir juos lydinčių asmenų kelionės (transporto) į</w:t>
      </w:r>
      <w:r w:rsidR="003F4E96">
        <w:rPr>
          <w:color w:val="auto"/>
          <w:lang w:val="lt-LT"/>
        </w:rPr>
        <w:t xml:space="preserve"> pažintinius objektus išlaidas.</w:t>
      </w:r>
    </w:p>
    <w:p w:rsidR="003F4E96" w:rsidRDefault="000634F9" w:rsidP="003F4E96">
      <w:pPr>
        <w:pStyle w:val="Default"/>
        <w:tabs>
          <w:tab w:val="left" w:pos="1134"/>
        </w:tabs>
        <w:spacing w:line="276" w:lineRule="auto"/>
        <w:ind w:firstLine="851"/>
        <w:jc w:val="both"/>
        <w:rPr>
          <w:lang w:val="lt-LT"/>
        </w:rPr>
      </w:pPr>
      <w:r w:rsidRPr="008F34E3">
        <w:rPr>
          <w:color w:val="auto"/>
          <w:lang w:val="lt-LT"/>
        </w:rPr>
        <w:t xml:space="preserve">9. Rekomenduojamos ikimokyklinių ir priešmokyklinės grupių ekskursijos, išvykos, kraštotyrinė veikla, vaikų turizmo renginiai pažintiniais tikslais, parodų, spektaklių, koncertų lankymas ir kitos pažintinės veiklos formos. </w:t>
      </w:r>
    </w:p>
    <w:p w:rsidR="003F4E96" w:rsidRDefault="000634F9" w:rsidP="003F4E96">
      <w:pPr>
        <w:pStyle w:val="Default"/>
        <w:tabs>
          <w:tab w:val="left" w:pos="1134"/>
        </w:tabs>
        <w:spacing w:line="276" w:lineRule="auto"/>
        <w:ind w:firstLine="851"/>
        <w:jc w:val="both"/>
        <w:rPr>
          <w:lang w:val="lt-LT"/>
        </w:rPr>
      </w:pPr>
      <w:r w:rsidRPr="008F34E3">
        <w:rPr>
          <w:color w:val="auto"/>
          <w:lang w:val="lt-LT"/>
        </w:rPr>
        <w:t xml:space="preserve">10. Mokinio krepšelio lėšų </w:t>
      </w:r>
      <w:r w:rsidR="002A620E">
        <w:rPr>
          <w:color w:val="auto"/>
          <w:lang w:val="lt-LT"/>
        </w:rPr>
        <w:t>Vilniaus</w:t>
      </w:r>
      <w:r w:rsidRPr="008F34E3">
        <w:rPr>
          <w:color w:val="auto"/>
          <w:lang w:val="lt-LT"/>
        </w:rPr>
        <w:t xml:space="preserve"> lopšelyje-darželyje „</w:t>
      </w:r>
      <w:r w:rsidR="002A620E">
        <w:rPr>
          <w:color w:val="auto"/>
          <w:lang w:val="lt-LT"/>
        </w:rPr>
        <w:t>Aitvaras</w:t>
      </w:r>
      <w:r w:rsidRPr="008F34E3">
        <w:rPr>
          <w:color w:val="auto"/>
          <w:lang w:val="lt-LT"/>
        </w:rPr>
        <w:t xml:space="preserve">“ ugdytinių pažintinei veiklai negalima naudoti: </w:t>
      </w:r>
    </w:p>
    <w:p w:rsidR="003F4E96" w:rsidRDefault="000634F9" w:rsidP="003F4E96">
      <w:pPr>
        <w:pStyle w:val="Default"/>
        <w:tabs>
          <w:tab w:val="left" w:pos="1134"/>
        </w:tabs>
        <w:spacing w:line="276" w:lineRule="auto"/>
        <w:ind w:firstLine="851"/>
        <w:jc w:val="both"/>
        <w:rPr>
          <w:lang w:val="lt-LT"/>
        </w:rPr>
      </w:pPr>
      <w:r w:rsidRPr="008F34E3">
        <w:rPr>
          <w:color w:val="auto"/>
          <w:lang w:val="lt-LT"/>
        </w:rPr>
        <w:t xml:space="preserve">10.1. pedagogo darbo apmokėjimui už organizuojamą veiklą; </w:t>
      </w:r>
    </w:p>
    <w:p w:rsidR="003F4E96" w:rsidRDefault="000634F9" w:rsidP="003F4E96">
      <w:pPr>
        <w:pStyle w:val="Default"/>
        <w:tabs>
          <w:tab w:val="left" w:pos="1134"/>
        </w:tabs>
        <w:spacing w:line="276" w:lineRule="auto"/>
        <w:ind w:firstLine="851"/>
        <w:jc w:val="both"/>
        <w:rPr>
          <w:lang w:val="lt-LT"/>
        </w:rPr>
      </w:pPr>
      <w:r w:rsidRPr="008F34E3">
        <w:rPr>
          <w:color w:val="auto"/>
          <w:lang w:val="lt-LT"/>
        </w:rPr>
        <w:t>10.2. komandiruočių</w:t>
      </w:r>
      <w:r w:rsidRPr="003F4E96">
        <w:rPr>
          <w:color w:val="auto"/>
          <w:lang w:val="lt-LT"/>
        </w:rPr>
        <w:t>,</w:t>
      </w:r>
      <w:r w:rsidRPr="002A620E">
        <w:rPr>
          <w:color w:val="FF0000"/>
          <w:lang w:val="lt-LT"/>
        </w:rPr>
        <w:t xml:space="preserve"> </w:t>
      </w:r>
      <w:r w:rsidRPr="008F34E3">
        <w:rPr>
          <w:color w:val="auto"/>
          <w:lang w:val="lt-LT"/>
        </w:rPr>
        <w:t xml:space="preserve">konkursus, sporto varžybas apmokėjimui; </w:t>
      </w:r>
    </w:p>
    <w:p w:rsidR="003F4E96" w:rsidRDefault="000634F9" w:rsidP="003F4E96">
      <w:pPr>
        <w:pStyle w:val="Default"/>
        <w:tabs>
          <w:tab w:val="left" w:pos="1134"/>
        </w:tabs>
        <w:spacing w:line="276" w:lineRule="auto"/>
        <w:ind w:firstLine="851"/>
        <w:jc w:val="both"/>
        <w:rPr>
          <w:lang w:val="lt-LT"/>
        </w:rPr>
      </w:pPr>
      <w:r w:rsidRPr="008F34E3">
        <w:rPr>
          <w:color w:val="auto"/>
          <w:lang w:val="lt-LT"/>
        </w:rPr>
        <w:t xml:space="preserve">10.3. projektų, programų parengimo išlaidų apmokėjimui. </w:t>
      </w:r>
    </w:p>
    <w:p w:rsidR="003F4E96" w:rsidRDefault="000634F9" w:rsidP="003F4E96">
      <w:pPr>
        <w:pStyle w:val="Default"/>
        <w:tabs>
          <w:tab w:val="left" w:pos="1134"/>
        </w:tabs>
        <w:spacing w:line="276" w:lineRule="auto"/>
        <w:ind w:firstLine="851"/>
        <w:jc w:val="both"/>
        <w:rPr>
          <w:lang w:val="lt-LT"/>
        </w:rPr>
      </w:pPr>
      <w:r w:rsidRPr="008F34E3">
        <w:rPr>
          <w:color w:val="auto"/>
          <w:lang w:val="lt-LT"/>
        </w:rPr>
        <w:t xml:space="preserve">11. Ikimokyklinės įstaigos vadovas organizuodamas pažintinės veiklos planavimą: </w:t>
      </w:r>
    </w:p>
    <w:p w:rsidR="003F4E96" w:rsidRDefault="000634F9" w:rsidP="003F4E96">
      <w:pPr>
        <w:pStyle w:val="Default"/>
        <w:tabs>
          <w:tab w:val="left" w:pos="1134"/>
        </w:tabs>
        <w:spacing w:line="276" w:lineRule="auto"/>
        <w:ind w:firstLine="851"/>
        <w:jc w:val="both"/>
        <w:rPr>
          <w:color w:val="auto"/>
          <w:lang w:val="lt-LT"/>
        </w:rPr>
      </w:pPr>
      <w:r w:rsidRPr="008F34E3">
        <w:rPr>
          <w:color w:val="auto"/>
          <w:lang w:val="lt-LT"/>
        </w:rPr>
        <w:t xml:space="preserve">11.1. įpareigoja pedagogus ugdomosios veiklos planuose numatyti pažintinės veiklos formas, </w:t>
      </w:r>
      <w:r w:rsidRPr="003F4E96">
        <w:rPr>
          <w:color w:val="auto"/>
          <w:lang w:val="lt-LT"/>
        </w:rPr>
        <w:t>būdus, t.y. rengti pažintinės veiklos planą</w:t>
      </w:r>
      <w:r w:rsidR="003F4E96">
        <w:rPr>
          <w:color w:val="auto"/>
          <w:lang w:val="lt-LT"/>
        </w:rPr>
        <w:t>.</w:t>
      </w:r>
    </w:p>
    <w:p w:rsidR="000634F9" w:rsidRPr="003F4E96" w:rsidRDefault="000634F9" w:rsidP="003F4E96">
      <w:pPr>
        <w:pStyle w:val="Default"/>
        <w:tabs>
          <w:tab w:val="left" w:pos="1134"/>
        </w:tabs>
        <w:spacing w:line="276" w:lineRule="auto"/>
        <w:ind w:firstLine="851"/>
        <w:jc w:val="both"/>
        <w:rPr>
          <w:lang w:val="lt-LT"/>
        </w:rPr>
      </w:pPr>
      <w:r w:rsidRPr="008F34E3">
        <w:rPr>
          <w:color w:val="auto"/>
          <w:lang w:val="lt-LT"/>
        </w:rPr>
        <w:t>12. Pedagogai ir kiti ugdymo procese dalyvaujantys asmenys kvalifikacijai tobulinti skirtas lėšas naudoja tikslingai</w:t>
      </w:r>
      <w:r w:rsidR="003F4E96">
        <w:rPr>
          <w:color w:val="auto"/>
          <w:lang w:val="lt-LT"/>
        </w:rPr>
        <w:t>.</w:t>
      </w:r>
    </w:p>
    <w:p w:rsidR="000634F9" w:rsidRPr="008F34E3" w:rsidRDefault="000634F9" w:rsidP="008F34E3">
      <w:pPr>
        <w:pStyle w:val="Default"/>
        <w:spacing w:line="276" w:lineRule="auto"/>
        <w:jc w:val="both"/>
        <w:rPr>
          <w:color w:val="auto"/>
          <w:lang w:val="lt-LT"/>
        </w:rPr>
      </w:pPr>
    </w:p>
    <w:p w:rsidR="000634F9" w:rsidRPr="008F34E3" w:rsidRDefault="000634F9" w:rsidP="002A620E">
      <w:pPr>
        <w:pStyle w:val="Default"/>
        <w:spacing w:line="276" w:lineRule="auto"/>
        <w:jc w:val="center"/>
        <w:rPr>
          <w:color w:val="auto"/>
          <w:lang w:val="lt-LT"/>
        </w:rPr>
      </w:pPr>
      <w:r w:rsidRPr="008F34E3">
        <w:rPr>
          <w:b/>
          <w:bCs/>
          <w:color w:val="auto"/>
          <w:lang w:val="lt-LT"/>
        </w:rPr>
        <w:t>III. STEBĖJIMO IR KONTROLĖS PROCEDŪROS</w:t>
      </w:r>
    </w:p>
    <w:p w:rsidR="000634F9" w:rsidRPr="002A620E" w:rsidRDefault="000634F9" w:rsidP="008F34E3">
      <w:pPr>
        <w:pStyle w:val="Default"/>
        <w:spacing w:line="276" w:lineRule="auto"/>
        <w:jc w:val="both"/>
        <w:rPr>
          <w:color w:val="auto"/>
          <w:sz w:val="16"/>
          <w:szCs w:val="16"/>
          <w:lang w:val="lt-LT"/>
        </w:rPr>
      </w:pPr>
    </w:p>
    <w:p w:rsidR="000634F9" w:rsidRPr="008F34E3" w:rsidRDefault="000634F9" w:rsidP="003F4E96">
      <w:pPr>
        <w:pStyle w:val="Default"/>
        <w:spacing w:line="276" w:lineRule="auto"/>
        <w:ind w:firstLine="851"/>
        <w:jc w:val="both"/>
        <w:rPr>
          <w:color w:val="auto"/>
          <w:lang w:val="lt-LT"/>
        </w:rPr>
      </w:pPr>
      <w:r w:rsidRPr="008F34E3">
        <w:rPr>
          <w:color w:val="auto"/>
          <w:lang w:val="lt-LT"/>
        </w:rPr>
        <w:t xml:space="preserve">13. Kontrolę siekiama užtikrinti Mokinio krepšelio lėšų panaudojimą teisės aktuose nustatyta tvarka, pagal patvirtintas sąmatas ir tik biudžetinių metų mokymo reikmėms finansuoti. </w:t>
      </w:r>
    </w:p>
    <w:p w:rsidR="000634F9" w:rsidRPr="008F34E3" w:rsidRDefault="003F4E96" w:rsidP="003F4E96">
      <w:pPr>
        <w:pStyle w:val="Default"/>
        <w:spacing w:line="276" w:lineRule="auto"/>
        <w:ind w:firstLine="851"/>
        <w:jc w:val="both"/>
        <w:rPr>
          <w:color w:val="auto"/>
          <w:lang w:val="lt-LT"/>
        </w:rPr>
      </w:pPr>
      <w:r>
        <w:rPr>
          <w:color w:val="auto"/>
          <w:lang w:val="lt-LT"/>
        </w:rPr>
        <w:t>14</w:t>
      </w:r>
      <w:r w:rsidR="000634F9" w:rsidRPr="008F34E3">
        <w:rPr>
          <w:color w:val="auto"/>
          <w:lang w:val="lt-LT"/>
        </w:rPr>
        <w:t>. Komisija analizuoja Mokinio krepšelio panaudojimą ir iki mėnesio 10 d. (pasibaigus</w:t>
      </w:r>
      <w:r w:rsidR="002A620E">
        <w:rPr>
          <w:color w:val="auto"/>
          <w:lang w:val="lt-LT"/>
        </w:rPr>
        <w:t xml:space="preserve"> ketvirčiui) atsiskaito įstaigos vadovui</w:t>
      </w:r>
      <w:r w:rsidR="000634F9" w:rsidRPr="008F34E3">
        <w:rPr>
          <w:color w:val="auto"/>
          <w:lang w:val="lt-LT"/>
        </w:rPr>
        <w:t xml:space="preserve">. </w:t>
      </w:r>
    </w:p>
    <w:p w:rsidR="000634F9" w:rsidRDefault="000634F9" w:rsidP="008F34E3">
      <w:pPr>
        <w:pStyle w:val="Default"/>
        <w:spacing w:line="276" w:lineRule="auto"/>
        <w:jc w:val="both"/>
        <w:rPr>
          <w:color w:val="auto"/>
          <w:lang w:val="lt-LT"/>
        </w:rPr>
      </w:pPr>
    </w:p>
    <w:p w:rsidR="003F4E96" w:rsidRDefault="003F4E96" w:rsidP="008F34E3">
      <w:pPr>
        <w:pStyle w:val="Default"/>
        <w:spacing w:line="276" w:lineRule="auto"/>
        <w:jc w:val="both"/>
        <w:rPr>
          <w:color w:val="auto"/>
          <w:lang w:val="lt-LT"/>
        </w:rPr>
      </w:pPr>
    </w:p>
    <w:p w:rsidR="003F4E96" w:rsidRDefault="003F4E96" w:rsidP="008F34E3">
      <w:pPr>
        <w:pStyle w:val="Default"/>
        <w:spacing w:line="276" w:lineRule="auto"/>
        <w:jc w:val="both"/>
        <w:rPr>
          <w:color w:val="auto"/>
          <w:lang w:val="lt-LT"/>
        </w:rPr>
      </w:pPr>
    </w:p>
    <w:p w:rsidR="003F4E96" w:rsidRPr="008F34E3" w:rsidRDefault="003F4E96" w:rsidP="008F34E3">
      <w:pPr>
        <w:pStyle w:val="Default"/>
        <w:spacing w:line="276" w:lineRule="auto"/>
        <w:jc w:val="both"/>
        <w:rPr>
          <w:color w:val="auto"/>
          <w:lang w:val="lt-LT"/>
        </w:rPr>
      </w:pPr>
    </w:p>
    <w:p w:rsidR="000634F9" w:rsidRPr="008F34E3" w:rsidRDefault="000634F9" w:rsidP="002A620E">
      <w:pPr>
        <w:pStyle w:val="Default"/>
        <w:spacing w:line="276" w:lineRule="auto"/>
        <w:jc w:val="center"/>
        <w:rPr>
          <w:color w:val="auto"/>
          <w:lang w:val="lt-LT"/>
        </w:rPr>
      </w:pPr>
      <w:r w:rsidRPr="008F34E3">
        <w:rPr>
          <w:b/>
          <w:bCs/>
          <w:color w:val="auto"/>
          <w:lang w:val="lt-LT"/>
        </w:rPr>
        <w:lastRenderedPageBreak/>
        <w:t>IV. BAIGIAMOSIOS NUOSTATOS</w:t>
      </w:r>
    </w:p>
    <w:p w:rsidR="000634F9" w:rsidRPr="002A620E" w:rsidRDefault="000634F9" w:rsidP="008F34E3">
      <w:pPr>
        <w:pStyle w:val="Default"/>
        <w:spacing w:line="276" w:lineRule="auto"/>
        <w:jc w:val="both"/>
        <w:rPr>
          <w:color w:val="auto"/>
          <w:sz w:val="16"/>
          <w:szCs w:val="16"/>
          <w:lang w:val="lt-LT"/>
        </w:rPr>
      </w:pPr>
    </w:p>
    <w:p w:rsidR="000634F9" w:rsidRPr="008F34E3" w:rsidRDefault="000634F9" w:rsidP="008F34E3">
      <w:pPr>
        <w:pStyle w:val="Default"/>
        <w:spacing w:line="276" w:lineRule="auto"/>
        <w:ind w:firstLine="720"/>
        <w:jc w:val="both"/>
        <w:rPr>
          <w:color w:val="auto"/>
          <w:lang w:val="lt-LT"/>
        </w:rPr>
      </w:pPr>
      <w:r w:rsidRPr="008F34E3">
        <w:rPr>
          <w:color w:val="auto"/>
          <w:lang w:val="lt-LT"/>
        </w:rPr>
        <w:t>17. Įstaigos tarybai pritarus, lopšelio-darželio direktorius nustato skiriamų Mokinio krepšelio lėšų panaudojimo galimybes</w:t>
      </w:r>
      <w:r w:rsidR="003F4E96">
        <w:rPr>
          <w:color w:val="auto"/>
          <w:lang w:val="lt-LT"/>
        </w:rPr>
        <w:t>.</w:t>
      </w:r>
    </w:p>
    <w:p w:rsidR="000634F9" w:rsidRDefault="000634F9" w:rsidP="008F34E3">
      <w:pPr>
        <w:pStyle w:val="Default"/>
        <w:spacing w:line="276" w:lineRule="auto"/>
        <w:ind w:firstLine="720"/>
        <w:jc w:val="both"/>
        <w:rPr>
          <w:color w:val="auto"/>
          <w:lang w:val="lt-LT"/>
        </w:rPr>
      </w:pPr>
      <w:r w:rsidRPr="008F34E3">
        <w:rPr>
          <w:color w:val="auto"/>
          <w:lang w:val="lt-LT"/>
        </w:rPr>
        <w:t xml:space="preserve">18. Už Aprašo įgyvendinimą atsakingas </w:t>
      </w:r>
      <w:r w:rsidR="002A620E">
        <w:rPr>
          <w:color w:val="auto"/>
          <w:lang w:val="lt-LT"/>
        </w:rPr>
        <w:t>įstaigos vadovas</w:t>
      </w:r>
      <w:r w:rsidRPr="008F34E3">
        <w:rPr>
          <w:color w:val="auto"/>
          <w:lang w:val="lt-LT"/>
        </w:rPr>
        <w:t xml:space="preserve">. </w:t>
      </w:r>
    </w:p>
    <w:p w:rsidR="003F4E96" w:rsidRPr="008F34E3" w:rsidRDefault="003F4E96" w:rsidP="008F34E3">
      <w:pPr>
        <w:pStyle w:val="Default"/>
        <w:spacing w:line="276" w:lineRule="auto"/>
        <w:ind w:firstLine="720"/>
        <w:jc w:val="both"/>
        <w:rPr>
          <w:color w:val="auto"/>
          <w:lang w:val="lt-LT"/>
        </w:rPr>
      </w:pPr>
    </w:p>
    <w:p w:rsidR="00D045C9" w:rsidRPr="008F34E3" w:rsidRDefault="000634F9" w:rsidP="002A620E">
      <w:pPr>
        <w:spacing w:line="276" w:lineRule="auto"/>
        <w:jc w:val="center"/>
        <w:rPr>
          <w:lang w:val="lt-LT"/>
        </w:rPr>
      </w:pPr>
      <w:r w:rsidRPr="008F34E3">
        <w:rPr>
          <w:lang w:val="lt-LT"/>
        </w:rPr>
        <w:t>_____________________________________</w:t>
      </w:r>
    </w:p>
    <w:sectPr w:rsidR="00D045C9" w:rsidRPr="008F34E3" w:rsidSect="008F34E3">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4CDE"/>
    <w:multiLevelType w:val="hybridMultilevel"/>
    <w:tmpl w:val="436010EC"/>
    <w:lvl w:ilvl="0" w:tplc="5CD2545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8DA13D3"/>
    <w:multiLevelType w:val="hybridMultilevel"/>
    <w:tmpl w:val="7D302CE0"/>
    <w:lvl w:ilvl="0" w:tplc="67A2454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E5B46A6"/>
    <w:multiLevelType w:val="hybridMultilevel"/>
    <w:tmpl w:val="967E0914"/>
    <w:lvl w:ilvl="0" w:tplc="10120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84C00"/>
    <w:multiLevelType w:val="hybridMultilevel"/>
    <w:tmpl w:val="4976C0A2"/>
    <w:lvl w:ilvl="0" w:tplc="093CAF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8990A2F"/>
    <w:multiLevelType w:val="hybridMultilevel"/>
    <w:tmpl w:val="AE101100"/>
    <w:lvl w:ilvl="0" w:tplc="DCB219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B80233F"/>
    <w:multiLevelType w:val="hybridMultilevel"/>
    <w:tmpl w:val="7C0414CE"/>
    <w:lvl w:ilvl="0" w:tplc="76FC21EC">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F9"/>
    <w:rsid w:val="000634F9"/>
    <w:rsid w:val="002A620E"/>
    <w:rsid w:val="003F4E96"/>
    <w:rsid w:val="008C6943"/>
    <w:rsid w:val="008F34E3"/>
    <w:rsid w:val="00D0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A228A-67B0-4DB4-98A9-5666E99B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34E3"/>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634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3104</Words>
  <Characters>1770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dcterms:created xsi:type="dcterms:W3CDTF">2015-12-28T16:49:00Z</dcterms:created>
  <dcterms:modified xsi:type="dcterms:W3CDTF">2016-02-18T19:11:00Z</dcterms:modified>
</cp:coreProperties>
</file>